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EE5" w:rsidRDefault="00F528CC" w:rsidP="00816EE5">
      <w:pPr>
        <w:bidi/>
        <w:spacing w:after="60"/>
        <w:jc w:val="right"/>
        <w:rPr>
          <w:rFonts w:ascii="B Nazanin" w:eastAsia="B Nazanin" w:hAnsi="B Nazanin" w:cs="B Nazanin"/>
          <w:b/>
          <w:bCs/>
          <w:color w:val="1F3864"/>
          <w:sz w:val="40"/>
          <w:szCs w:val="40"/>
          <w:rtl/>
        </w:rPr>
      </w:pPr>
      <w:r w:rsidRPr="00F528CC">
        <w:rPr>
          <w:rFonts w:ascii="B Nazanin" w:eastAsia="B Nazanin" w:hAnsi="B Nazanin" w:cs="B Nazanin"/>
          <w:b/>
          <w:bCs/>
          <w:noProof/>
          <w:color w:val="1F3864"/>
          <w:sz w:val="40"/>
          <w:szCs w:val="40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-409575</wp:posOffset>
            </wp:positionV>
            <wp:extent cx="1427967" cy="18288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002" cy="183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EE5">
        <w:rPr>
          <w:rFonts w:ascii="B Nazanin" w:eastAsia="B Nazanin" w:hAnsi="B Nazanin" w:cs="B Nazanin" w:hint="cs"/>
          <w:b/>
          <w:bCs/>
          <w:color w:val="1F3864"/>
          <w:sz w:val="40"/>
          <w:szCs w:val="40"/>
          <w:rtl/>
        </w:rPr>
        <w:t xml:space="preserve"> </w:t>
      </w:r>
    </w:p>
    <w:p w:rsidR="00816EE5" w:rsidRDefault="00816EE5" w:rsidP="00816EE5">
      <w:pPr>
        <w:bidi/>
        <w:spacing w:after="60"/>
        <w:jc w:val="center"/>
        <w:rPr>
          <w:rFonts w:ascii="B Nazanin" w:eastAsia="B Nazanin" w:hAnsi="B Nazanin" w:cs="B Nazanin" w:hint="cs"/>
          <w:b/>
          <w:bCs/>
          <w:color w:val="1F3864"/>
          <w:sz w:val="40"/>
          <w:szCs w:val="40"/>
          <w:rtl/>
          <w:lang w:bidi="fa-IR"/>
        </w:rPr>
      </w:pPr>
      <w:bookmarkStart w:id="0" w:name="_GoBack"/>
      <w:r>
        <w:rPr>
          <w:rFonts w:ascii="B Nazanin" w:eastAsia="B Nazanin" w:hAnsi="B Nazanin" w:cs="B Nazanin"/>
          <w:b/>
          <w:bCs/>
          <w:color w:val="1F3864"/>
          <w:sz w:val="40"/>
          <w:szCs w:val="40"/>
          <w:rtl/>
        </w:rPr>
        <w:t>رزومه علمی و حرفه‌ای</w:t>
      </w:r>
      <w:r>
        <w:rPr>
          <w:rFonts w:ascii="B Nazanin" w:eastAsia="B Nazanin" w:hAnsi="B Nazanin" w:cs="B Nazanin" w:hint="cs"/>
          <w:b/>
          <w:bCs/>
          <w:color w:val="1F3864"/>
          <w:sz w:val="40"/>
          <w:szCs w:val="40"/>
          <w:rtl/>
        </w:rPr>
        <w:t xml:space="preserve">   </w:t>
      </w:r>
    </w:p>
    <w:bookmarkEnd w:id="0"/>
    <w:p w:rsidR="009D5B16" w:rsidRDefault="009D5B16" w:rsidP="00816EE5">
      <w:pPr>
        <w:bidi/>
        <w:spacing w:after="60"/>
        <w:jc w:val="right"/>
      </w:pPr>
    </w:p>
    <w:p w:rsidR="009D5B16" w:rsidRDefault="00171478" w:rsidP="000449C8">
      <w:pPr>
        <w:bidi/>
        <w:spacing w:after="80"/>
        <w:jc w:val="center"/>
      </w:pPr>
      <w:r>
        <w:rPr>
          <w:rFonts w:ascii="B Nazanin" w:eastAsia="B Nazanin" w:hAnsi="B Nazanin" w:cs="B Nazanin"/>
          <w:b/>
          <w:bCs/>
          <w:color w:val="000000"/>
          <w:sz w:val="34"/>
          <w:szCs w:val="34"/>
          <w:rtl/>
        </w:rPr>
        <w:t>دکتر سارا نیک پور</w:t>
      </w:r>
    </w:p>
    <w:p w:rsidR="009D5B16" w:rsidRDefault="00171478" w:rsidP="000449C8">
      <w:pPr>
        <w:pBdr>
          <w:bottom w:val="single" w:sz="14" w:space="8" w:color="2E5395"/>
        </w:pBdr>
        <w:bidi/>
        <w:spacing w:after="200"/>
        <w:jc w:val="center"/>
      </w:pPr>
      <w:r>
        <w:rPr>
          <w:rFonts w:ascii="B Nazanin" w:eastAsia="B Nazanin" w:hAnsi="B Nazanin" w:cs="B Nazanin"/>
          <w:b/>
          <w:bCs/>
          <w:color w:val="2E5395"/>
          <w:sz w:val="22"/>
          <w:szCs w:val="22"/>
          <w:rtl/>
        </w:rPr>
        <w:t>استادیار | عضو هیأت علمی | گروه پزشکی قانونی | دانشگاه علوم پزشکی شهید بهشتی</w:t>
      </w:r>
    </w:p>
    <w:p w:rsidR="009D5B16" w:rsidRDefault="00171478" w:rsidP="000449C8">
      <w:pPr>
        <w:pBdr>
          <w:bottom w:val="single" w:sz="10" w:space="4" w:color="1F3864"/>
        </w:pBdr>
        <w:bidi/>
        <w:spacing w:before="320" w:after="140"/>
        <w:jc w:val="center"/>
      </w:pPr>
      <w:r>
        <w:rPr>
          <w:sz w:val="28"/>
          <w:szCs w:val="28"/>
          <w:rtl/>
        </w:rPr>
        <w:t xml:space="preserve">  </w:t>
      </w:r>
      <w:r>
        <w:rPr>
          <w:rFonts w:ascii="B Nazanin" w:eastAsia="B Nazanin" w:hAnsi="B Nazanin" w:cs="B Nazanin"/>
          <w:b/>
          <w:bCs/>
          <w:color w:val="1F3864"/>
          <w:sz w:val="28"/>
          <w:szCs w:val="28"/>
          <w:rtl/>
        </w:rPr>
        <w:t>مشخصات فردی</w:t>
      </w:r>
    </w:p>
    <w:tbl>
      <w:tblPr>
        <w:bidiVisual/>
        <w:tblW w:w="29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7"/>
        <w:gridCol w:w="3049"/>
      </w:tblGrid>
      <w:tr w:rsidR="009D5B16" w:rsidTr="000449C8">
        <w:trPr>
          <w:tblHeader/>
          <w:jc w:val="center"/>
        </w:trPr>
        <w:tc>
          <w:tcPr>
            <w:tcW w:w="241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فیلد</w:t>
            </w:r>
          </w:p>
        </w:tc>
        <w:tc>
          <w:tcPr>
            <w:tcW w:w="259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مقدار</w:t>
            </w:r>
          </w:p>
        </w:tc>
      </w:tr>
      <w:tr w:rsidR="009D5B16" w:rsidTr="000449C8">
        <w:trPr>
          <w:jc w:val="center"/>
        </w:trPr>
        <w:tc>
          <w:tcPr>
            <w:tcW w:w="241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نام و نام خانوادگی</w:t>
            </w:r>
          </w:p>
        </w:tc>
        <w:tc>
          <w:tcPr>
            <w:tcW w:w="259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سارا نیک پور</w:t>
            </w:r>
          </w:p>
        </w:tc>
      </w:tr>
      <w:tr w:rsidR="009D5B16" w:rsidTr="000449C8">
        <w:trPr>
          <w:jc w:val="center"/>
        </w:trPr>
        <w:tc>
          <w:tcPr>
            <w:tcW w:w="241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تاریخ تولد</w:t>
            </w:r>
          </w:p>
        </w:tc>
        <w:tc>
          <w:tcPr>
            <w:tcW w:w="259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۲۰/۱۲/۱۳۶۵</w:t>
            </w:r>
          </w:p>
        </w:tc>
      </w:tr>
      <w:tr w:rsidR="009D5B16" w:rsidTr="000449C8">
        <w:trPr>
          <w:jc w:val="center"/>
        </w:trPr>
        <w:tc>
          <w:tcPr>
            <w:tcW w:w="241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وضعیت تأهل</w:t>
            </w:r>
          </w:p>
        </w:tc>
        <w:tc>
          <w:tcPr>
            <w:tcW w:w="259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متأهل</w:t>
            </w:r>
          </w:p>
        </w:tc>
      </w:tr>
      <w:tr w:rsidR="009D5B16" w:rsidTr="000449C8">
        <w:trPr>
          <w:jc w:val="center"/>
        </w:trPr>
        <w:tc>
          <w:tcPr>
            <w:tcW w:w="241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گروه آموزشی</w:t>
            </w:r>
          </w:p>
        </w:tc>
        <w:tc>
          <w:tcPr>
            <w:tcW w:w="259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پزشکی قانونی</w:t>
            </w:r>
          </w:p>
        </w:tc>
      </w:tr>
      <w:tr w:rsidR="009D5B16" w:rsidTr="000449C8">
        <w:trPr>
          <w:jc w:val="center"/>
        </w:trPr>
        <w:tc>
          <w:tcPr>
            <w:tcW w:w="241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رتبه علمی</w:t>
            </w:r>
          </w:p>
        </w:tc>
        <w:tc>
          <w:tcPr>
            <w:tcW w:w="259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استادیار</w:t>
            </w:r>
          </w:p>
        </w:tc>
      </w:tr>
      <w:tr w:rsidR="009D5B16" w:rsidTr="000449C8">
        <w:trPr>
          <w:jc w:val="center"/>
        </w:trPr>
        <w:tc>
          <w:tcPr>
            <w:tcW w:w="241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محل خدمت</w:t>
            </w:r>
          </w:p>
        </w:tc>
        <w:tc>
          <w:tcPr>
            <w:tcW w:w="259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بیمارستان شهدای تجریش</w:t>
            </w:r>
          </w:p>
        </w:tc>
      </w:tr>
      <w:tr w:rsidR="009D5B16" w:rsidTr="000449C8">
        <w:trPr>
          <w:jc w:val="center"/>
        </w:trPr>
        <w:tc>
          <w:tcPr>
            <w:tcW w:w="241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شماره تماس</w:t>
            </w:r>
          </w:p>
        </w:tc>
        <w:tc>
          <w:tcPr>
            <w:tcW w:w="259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۰۹۱۲۵۳۹۴۳۱۱</w:t>
            </w:r>
          </w:p>
        </w:tc>
      </w:tr>
      <w:tr w:rsidR="009D5B16" w:rsidTr="000449C8">
        <w:trPr>
          <w:jc w:val="center"/>
        </w:trPr>
        <w:tc>
          <w:tcPr>
            <w:tcW w:w="241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پست الکترونیکی</w:t>
            </w:r>
          </w:p>
        </w:tc>
        <w:tc>
          <w:tcPr>
            <w:tcW w:w="259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saranickpour2021@gmail.com</w:t>
            </w:r>
          </w:p>
        </w:tc>
      </w:tr>
    </w:tbl>
    <w:p w:rsidR="009D5B16" w:rsidRDefault="00171478" w:rsidP="000449C8">
      <w:pPr>
        <w:pBdr>
          <w:bottom w:val="single" w:sz="10" w:space="4" w:color="1F3864"/>
        </w:pBdr>
        <w:bidi/>
        <w:spacing w:before="320" w:after="140"/>
        <w:jc w:val="center"/>
      </w:pPr>
      <w:r>
        <w:rPr>
          <w:sz w:val="28"/>
          <w:szCs w:val="28"/>
          <w:rtl/>
        </w:rPr>
        <w:t xml:space="preserve">  </w:t>
      </w:r>
      <w:r>
        <w:rPr>
          <w:rFonts w:ascii="B Nazanin" w:eastAsia="B Nazanin" w:hAnsi="B Nazanin" w:cs="B Nazanin"/>
          <w:b/>
          <w:bCs/>
          <w:color w:val="1F3864"/>
          <w:sz w:val="28"/>
          <w:szCs w:val="28"/>
          <w:rtl/>
        </w:rPr>
        <w:t>سوابق تحصیلی</w:t>
      </w:r>
    </w:p>
    <w:tbl>
      <w:tblPr>
        <w:bidiVisual/>
        <w:tblW w:w="45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5"/>
        <w:gridCol w:w="3242"/>
        <w:gridCol w:w="1710"/>
      </w:tblGrid>
      <w:tr w:rsidR="009D5B16" w:rsidTr="002B7BD1">
        <w:trPr>
          <w:tblHeader/>
          <w:jc w:val="center"/>
        </w:trPr>
        <w:tc>
          <w:tcPr>
            <w:tcW w:w="2281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مقطع / رشته تحصیلی</w:t>
            </w:r>
          </w:p>
        </w:tc>
        <w:tc>
          <w:tcPr>
            <w:tcW w:w="178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محل تحصیل</w:t>
            </w:r>
          </w:p>
        </w:tc>
        <w:tc>
          <w:tcPr>
            <w:tcW w:w="939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سال</w:t>
            </w:r>
          </w:p>
        </w:tc>
      </w:tr>
      <w:tr w:rsidR="009D5B16" w:rsidTr="002B7BD1">
        <w:trPr>
          <w:jc w:val="center"/>
        </w:trPr>
        <w:tc>
          <w:tcPr>
            <w:tcW w:w="2281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پزشکی عمومی</w:t>
            </w:r>
          </w:p>
        </w:tc>
        <w:tc>
          <w:tcPr>
            <w:tcW w:w="178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دانشگاه علوم پزشکی شهید بهشتی</w:t>
            </w:r>
          </w:p>
        </w:tc>
        <w:tc>
          <w:tcPr>
            <w:tcW w:w="939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۱۳۸۳ تا ۱۳۹۱</w:t>
            </w:r>
          </w:p>
        </w:tc>
      </w:tr>
      <w:tr w:rsidR="009D5B16" w:rsidTr="002B7BD1">
        <w:trPr>
          <w:jc w:val="center"/>
        </w:trPr>
        <w:tc>
          <w:tcPr>
            <w:tcW w:w="2281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تخصص پزشکی قانونی</w:t>
            </w:r>
          </w:p>
        </w:tc>
        <w:tc>
          <w:tcPr>
            <w:tcW w:w="178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دانشگاه علوم پزشکی شهید بهشتی</w:t>
            </w:r>
          </w:p>
        </w:tc>
        <w:tc>
          <w:tcPr>
            <w:tcW w:w="939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۱۳۹۳ تا ۱۳۹۶</w:t>
            </w:r>
          </w:p>
        </w:tc>
      </w:tr>
    </w:tbl>
    <w:p w:rsidR="009D5B16" w:rsidRDefault="00171478" w:rsidP="002B7BD1">
      <w:pPr>
        <w:pBdr>
          <w:bottom w:val="single" w:sz="10" w:space="3" w:color="1F3864"/>
        </w:pBdr>
        <w:bidi/>
        <w:spacing w:before="320" w:after="140"/>
        <w:jc w:val="center"/>
      </w:pPr>
      <w:r>
        <w:rPr>
          <w:sz w:val="28"/>
          <w:szCs w:val="28"/>
          <w:rtl/>
        </w:rPr>
        <w:t xml:space="preserve">  </w:t>
      </w:r>
      <w:r>
        <w:rPr>
          <w:rFonts w:ascii="B Nazanin" w:eastAsia="B Nazanin" w:hAnsi="B Nazanin" w:cs="B Nazanin"/>
          <w:b/>
          <w:bCs/>
          <w:color w:val="1F3864"/>
          <w:sz w:val="28"/>
          <w:szCs w:val="28"/>
          <w:rtl/>
        </w:rPr>
        <w:t>سوابق شغلی و حرفه‌ای</w:t>
      </w:r>
    </w:p>
    <w:tbl>
      <w:tblPr>
        <w:bidiVisual/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1"/>
        <w:gridCol w:w="4038"/>
        <w:gridCol w:w="1817"/>
      </w:tblGrid>
      <w:tr w:rsidR="009D5B16" w:rsidTr="002B7BD1">
        <w:trPr>
          <w:tblHeader/>
        </w:trPr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سمت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محل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دوره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کارشناس کمیسیون‌های قصور و جرایم پزشکی و تعیین علت فوت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سازمان پزشکی قانونی استان تهران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۱۳۹۶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پزشک معاین (اتوپسی) و عضو کمیته تعیین علت فوت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مجموعه تشخیصی آزمایشگاهی و تالار تشریح کهریزک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۱۳۹۸ تا ۱۴۰۱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دبیر کمیته‌های مورتالیتی و موربیدیتی بیمارستانی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بیمارستان شهید بهشتی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۱۳۹۶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دبیر علمی و سخنران سمینارهای پزشکی قانونی و مسمومیت‌ها، حقوق و اخلاق پزشکی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2B7BD1" w:rsidRDefault="002B7BD1" w:rsidP="002B7BD1">
            <w:pPr>
              <w:bidi/>
            </w:pP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۱۳۹۵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lastRenderedPageBreak/>
              <w:t>عضو هیأت علمی گروه پزشکی قانونی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دانشگاه علوم پزشکی شهید بهشتی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۱۴۰۱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ریاست اورژانس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بیمارستان اختر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۱۴۰۲ تا ۱۴۰۴</w:t>
            </w:r>
          </w:p>
        </w:tc>
      </w:tr>
      <w:tr w:rsidR="009D5B16" w:rsidTr="002B7BD1">
        <w:trPr>
          <w:trHeight w:val="540"/>
        </w:trPr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ریاست هموویژیالنس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بیمارستان اختر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۱۴۰۲ تا ۱۴۰۴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مسئول فنی تمام‌وقت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بیمارستان اختر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۱۴۰۲ تا ۱۴۰۴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عضو کمیته ارزشیابی و مدارک پزشکی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بیمارستان شهدای تجریش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۱۴۰۴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عضو کمیته اخلاق پزشکی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بیمارستان شهدای تجریش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۱۴۰۴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عضو کمیته مدیریت اطلاعات سلامت و فناوری اطلاعات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بیمارستان شهدای تجریش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۱۴۰۴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مسئول فنی تمام‌وقت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بیمارستان شهدای تجریش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۱۴۰۵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منتور آموزشی گروه پزشکی قانونی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دانشگاه علوم پزشکی شهید بهشتی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۱۴۰۴</w:t>
            </w:r>
          </w:p>
        </w:tc>
      </w:tr>
      <w:tr w:rsidR="009D5B16" w:rsidTr="002B7BD1"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معاون آموزشی و پژوهشی گروه پزشکی قانونی</w:t>
            </w:r>
          </w:p>
        </w:tc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دانشگاه علوم پزشکی شهید بهشتی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۱۴۰۵</w:t>
            </w:r>
          </w:p>
        </w:tc>
      </w:tr>
    </w:tbl>
    <w:p w:rsidR="009D5B16" w:rsidRDefault="00171478" w:rsidP="000449C8">
      <w:pPr>
        <w:pBdr>
          <w:bottom w:val="single" w:sz="10" w:space="4" w:color="1F3864"/>
        </w:pBdr>
        <w:bidi/>
        <w:spacing w:before="320" w:after="140"/>
        <w:jc w:val="center"/>
      </w:pPr>
      <w:r>
        <w:rPr>
          <w:sz w:val="28"/>
          <w:szCs w:val="28"/>
          <w:rtl/>
        </w:rPr>
        <w:t xml:space="preserve">  </w:t>
      </w:r>
      <w:r>
        <w:rPr>
          <w:rFonts w:ascii="B Nazanin" w:eastAsia="B Nazanin" w:hAnsi="B Nazanin" w:cs="B Nazanin"/>
          <w:b/>
          <w:bCs/>
          <w:color w:val="1F3864"/>
          <w:sz w:val="28"/>
          <w:szCs w:val="28"/>
          <w:rtl/>
        </w:rPr>
        <w:t>سوابق آموزشی</w:t>
      </w:r>
    </w:p>
    <w:tbl>
      <w:tblPr>
        <w:bidiVisual/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9"/>
        <w:gridCol w:w="4240"/>
        <w:gridCol w:w="1817"/>
      </w:tblGrid>
      <w:tr w:rsidR="009D5B16" w:rsidTr="002B7BD1">
        <w:trPr>
          <w:tblHeader/>
        </w:trPr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سمت / فعالیت</w:t>
            </w:r>
          </w:p>
        </w:tc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محل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دوره</w:t>
            </w:r>
          </w:p>
        </w:tc>
      </w:tr>
      <w:tr w:rsidR="009D5B16" w:rsidTr="002B7BD1"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مشاور آموزشی</w:t>
            </w:r>
          </w:p>
        </w:tc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مرکز مطالعات و توسعه آموزشی معاونت آموزشی و تحصیلات تکمیلی علوم پزشکی ارتش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۱۳۹۹ تا ۱۴۰۰</w:t>
            </w:r>
          </w:p>
        </w:tc>
      </w:tr>
      <w:tr w:rsidR="009D5B16" w:rsidTr="002B7BD1"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مجری برگزاری کارگاه‌های آموزشی و همکاری با سازمان غذا و دارو</w:t>
            </w:r>
          </w:p>
        </w:tc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—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۱۳۹۷ تا ۱۳۹۸</w:t>
            </w:r>
          </w:p>
        </w:tc>
      </w:tr>
      <w:tr w:rsidR="009D5B16" w:rsidTr="002B7BD1"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مشاور پایان‌نامه‌های دستیاری و طراحی بسته‌های آموزشی</w:t>
            </w:r>
          </w:p>
        </w:tc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گروه پزشکی قانونی شهید بهشتی و گروه حقوق دانشگاه آزاد البرز و علوم تحقیقات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۱۳۹۸</w:t>
            </w:r>
          </w:p>
        </w:tc>
      </w:tr>
      <w:tr w:rsidR="009D5B16" w:rsidTr="002B7BD1"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مدرس پزشکی قانونی و مسمومیت‌ها</w:t>
            </w:r>
          </w:p>
        </w:tc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دانشکده‌های مامایی، پزشکی و دندان‌پزشکی علوم پزشکی شهید بهشتی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از ۱۳۹۷</w:t>
            </w:r>
          </w:p>
        </w:tc>
      </w:tr>
      <w:tr w:rsidR="009D5B16" w:rsidTr="002B7BD1"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مدرس پزشکی قانونی، روان‌پزشکی قانونی و جامعه‌شناسی جنایی</w:t>
            </w:r>
          </w:p>
        </w:tc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دانشکده حقوق البرز و علوم تحقیقات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۱۳۹۷ تا ۱۴۰۲</w:t>
            </w:r>
          </w:p>
        </w:tc>
      </w:tr>
    </w:tbl>
    <w:p w:rsidR="000449C8" w:rsidRDefault="000449C8" w:rsidP="000449C8">
      <w:pPr>
        <w:pBdr>
          <w:bottom w:val="single" w:sz="10" w:space="4" w:color="1F3864"/>
        </w:pBdr>
        <w:bidi/>
        <w:spacing w:before="320" w:after="140"/>
        <w:jc w:val="center"/>
        <w:rPr>
          <w:sz w:val="28"/>
          <w:szCs w:val="28"/>
          <w:rtl/>
        </w:rPr>
      </w:pPr>
    </w:p>
    <w:p w:rsidR="000449C8" w:rsidRDefault="000449C8" w:rsidP="000449C8">
      <w:pPr>
        <w:pBdr>
          <w:bottom w:val="single" w:sz="10" w:space="4" w:color="1F3864"/>
        </w:pBdr>
        <w:bidi/>
        <w:spacing w:before="320" w:after="140"/>
        <w:jc w:val="center"/>
        <w:rPr>
          <w:sz w:val="28"/>
          <w:szCs w:val="28"/>
          <w:rtl/>
        </w:rPr>
      </w:pPr>
    </w:p>
    <w:p w:rsidR="000449C8" w:rsidRDefault="000449C8" w:rsidP="000449C8">
      <w:pPr>
        <w:pBdr>
          <w:bottom w:val="single" w:sz="10" w:space="4" w:color="1F3864"/>
        </w:pBdr>
        <w:bidi/>
        <w:spacing w:before="320" w:after="140"/>
        <w:jc w:val="center"/>
        <w:rPr>
          <w:sz w:val="28"/>
          <w:szCs w:val="28"/>
          <w:rtl/>
        </w:rPr>
      </w:pPr>
    </w:p>
    <w:p w:rsidR="000449C8" w:rsidRDefault="000449C8" w:rsidP="00816EE5">
      <w:pPr>
        <w:pBdr>
          <w:bottom w:val="single" w:sz="10" w:space="4" w:color="1F3864"/>
        </w:pBdr>
        <w:bidi/>
        <w:spacing w:before="320" w:after="140"/>
        <w:rPr>
          <w:sz w:val="28"/>
          <w:szCs w:val="28"/>
          <w:rtl/>
        </w:rPr>
      </w:pPr>
    </w:p>
    <w:p w:rsidR="00F620E5" w:rsidRDefault="00F620E5" w:rsidP="00F620E5">
      <w:pPr>
        <w:pBdr>
          <w:bottom w:val="single" w:sz="10" w:space="4" w:color="1F3864"/>
        </w:pBdr>
        <w:bidi/>
        <w:spacing w:before="320" w:after="140"/>
        <w:rPr>
          <w:sz w:val="28"/>
          <w:szCs w:val="28"/>
          <w:rtl/>
        </w:rPr>
      </w:pPr>
    </w:p>
    <w:p w:rsidR="00F620E5" w:rsidRDefault="00F620E5" w:rsidP="00F620E5">
      <w:pPr>
        <w:pBdr>
          <w:bottom w:val="single" w:sz="10" w:space="4" w:color="1F3864"/>
        </w:pBdr>
        <w:bidi/>
        <w:spacing w:before="320" w:after="140"/>
        <w:rPr>
          <w:sz w:val="28"/>
          <w:szCs w:val="28"/>
          <w:rtl/>
        </w:rPr>
      </w:pPr>
    </w:p>
    <w:p w:rsidR="009D5B16" w:rsidRDefault="00171478" w:rsidP="000449C8">
      <w:pPr>
        <w:pBdr>
          <w:bottom w:val="single" w:sz="10" w:space="4" w:color="1F3864"/>
        </w:pBdr>
        <w:bidi/>
        <w:spacing w:before="320" w:after="140"/>
        <w:jc w:val="center"/>
      </w:pPr>
      <w:r>
        <w:rPr>
          <w:sz w:val="28"/>
          <w:szCs w:val="28"/>
          <w:rtl/>
        </w:rPr>
        <w:t xml:space="preserve">  </w:t>
      </w:r>
      <w:r>
        <w:rPr>
          <w:rFonts w:ascii="B Nazanin" w:eastAsia="B Nazanin" w:hAnsi="B Nazanin" w:cs="B Nazanin"/>
          <w:b/>
          <w:bCs/>
          <w:color w:val="1F3864"/>
          <w:sz w:val="28"/>
          <w:szCs w:val="28"/>
          <w:rtl/>
        </w:rPr>
        <w:t>سوابق علمی و پژوهشی</w:t>
      </w:r>
    </w:p>
    <w:tbl>
      <w:tblPr>
        <w:bidiVisual/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9"/>
        <w:gridCol w:w="4240"/>
        <w:gridCol w:w="1817"/>
      </w:tblGrid>
      <w:tr w:rsidR="009D5B16" w:rsidTr="002B7BD1">
        <w:trPr>
          <w:tblHeader/>
        </w:trPr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سمت / فعالیت</w:t>
            </w:r>
          </w:p>
        </w:tc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محل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دوره</w:t>
            </w:r>
          </w:p>
        </w:tc>
      </w:tr>
      <w:tr w:rsidR="009D5B16" w:rsidTr="002B7BD1">
        <w:tc>
          <w:tcPr>
            <w:tcW w:w="20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مشاور علمی و اجرایی امور تحقیقاتی و پژوهشی</w:t>
            </w:r>
          </w:p>
        </w:tc>
        <w:tc>
          <w:tcPr>
            <w:tcW w:w="21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بانک چشم علوم پزشکی شهید بهشتی</w:t>
            </w:r>
          </w:p>
        </w:tc>
        <w:tc>
          <w:tcPr>
            <w:tcW w:w="9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۱۳۹۸ تا ۱۴۰۱</w:t>
            </w:r>
          </w:p>
        </w:tc>
      </w:tr>
    </w:tbl>
    <w:p w:rsidR="009D5B16" w:rsidRDefault="00171478" w:rsidP="000449C8">
      <w:pPr>
        <w:pBdr>
          <w:bottom w:val="single" w:sz="10" w:space="4" w:color="1F3864"/>
        </w:pBdr>
        <w:bidi/>
        <w:spacing w:before="320" w:after="140"/>
        <w:jc w:val="center"/>
      </w:pPr>
      <w:r>
        <w:rPr>
          <w:rFonts w:ascii="B Nazanin" w:eastAsia="B Nazanin" w:hAnsi="B Nazanin" w:cs="B Nazanin"/>
          <w:b/>
          <w:bCs/>
          <w:color w:val="1F3864"/>
          <w:sz w:val="28"/>
          <w:szCs w:val="28"/>
          <w:rtl/>
        </w:rPr>
        <w:t>مقالات داخلی</w:t>
      </w:r>
    </w:p>
    <w:tbl>
      <w:tblPr>
        <w:bidiVisual/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9490"/>
      </w:tblGrid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1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The need to review law related to rape in the Islamic Penal Code</w:t>
            </w:r>
          </w:p>
        </w:tc>
      </w:tr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2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The predictive factors of death in vehicle accident</w:t>
            </w:r>
          </w:p>
        </w:tc>
      </w:tr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3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Spiritual health and Self-Esteem in sexual violence victim</w:t>
            </w:r>
          </w:p>
        </w:tc>
      </w:tr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4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Pulmonary Tuberculosis in Corps Body in the Legal Medicine Organization</w:t>
            </w:r>
          </w:p>
        </w:tc>
      </w:tr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5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Investigation of bronchial anthracofibrosis Autopsy finding</w:t>
            </w:r>
          </w:p>
        </w:tc>
      </w:tr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6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Factors Affecting the use of Children and Adolescents in Drug Crimes, Tehran, 2017</w:t>
            </w:r>
          </w:p>
        </w:tc>
      </w:tr>
    </w:tbl>
    <w:p w:rsidR="009D5B16" w:rsidRDefault="00171478" w:rsidP="000449C8">
      <w:pPr>
        <w:pBdr>
          <w:bottom w:val="single" w:sz="10" w:space="4" w:color="1F3864"/>
        </w:pBdr>
        <w:bidi/>
        <w:spacing w:before="320" w:after="140"/>
        <w:jc w:val="center"/>
      </w:pPr>
      <w:r>
        <w:rPr>
          <w:rFonts w:ascii="B Nazanin" w:eastAsia="B Nazanin" w:hAnsi="B Nazanin" w:cs="B Nazanin"/>
          <w:b/>
          <w:bCs/>
          <w:color w:val="1F3864"/>
          <w:sz w:val="28"/>
          <w:szCs w:val="28"/>
          <w:rtl/>
        </w:rPr>
        <w:t>مقالات خارجی</w:t>
      </w:r>
    </w:p>
    <w:tbl>
      <w:tblPr>
        <w:bidiVisual/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9490"/>
      </w:tblGrid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1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The Epidemiology of sudden Cardiac Death: A Forensic Autopsy Study in Iran 2013-2016</w:t>
            </w:r>
          </w:p>
        </w:tc>
      </w:tr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2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Atropine Challenge Test in Screening the Organophosphorus Poisoning Cases with Atypical Presentation; A Brief Report</w:t>
            </w:r>
          </w:p>
        </w:tc>
      </w:tr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3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Toxoplasma encephalitis and AIDS in patient seizure and altered mental status: A case report</w:t>
            </w:r>
          </w:p>
        </w:tc>
      </w:tr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4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Seizure in a patient who received propofol and ketamine for procedural sedation: A case report</w:t>
            </w:r>
          </w:p>
        </w:tc>
      </w:tr>
      <w:tr w:rsidR="009D5B16" w:rsidTr="002B7BD1">
        <w:tc>
          <w:tcPr>
            <w:tcW w:w="3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5</w:t>
            </w:r>
          </w:p>
        </w:tc>
        <w:tc>
          <w:tcPr>
            <w:tcW w:w="470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Investigation the accuracy of blood glucose testing by glucometer inpatients referred to the emergency department</w:t>
            </w:r>
          </w:p>
        </w:tc>
      </w:tr>
    </w:tbl>
    <w:p w:rsidR="009D5B16" w:rsidRDefault="00171478" w:rsidP="000449C8">
      <w:pPr>
        <w:pBdr>
          <w:bottom w:val="single" w:sz="10" w:space="4" w:color="1F3864"/>
        </w:pBdr>
        <w:bidi/>
        <w:spacing w:before="320" w:after="140"/>
        <w:jc w:val="center"/>
      </w:pPr>
      <w:r>
        <w:rPr>
          <w:sz w:val="28"/>
          <w:szCs w:val="28"/>
          <w:rtl/>
        </w:rPr>
        <w:t xml:space="preserve">  </w:t>
      </w:r>
      <w:r>
        <w:rPr>
          <w:rFonts w:ascii="B Nazanin" w:eastAsia="B Nazanin" w:hAnsi="B Nazanin" w:cs="B Nazanin"/>
          <w:b/>
          <w:bCs/>
          <w:color w:val="1F3864"/>
          <w:sz w:val="28"/>
          <w:szCs w:val="28"/>
          <w:rtl/>
        </w:rPr>
        <w:t>افتخارات و جوایز</w:t>
      </w:r>
    </w:p>
    <w:tbl>
      <w:tblPr>
        <w:bidiVisual/>
        <w:tblW w:w="37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2970"/>
      </w:tblGrid>
      <w:tr w:rsidR="009D5B16" w:rsidTr="002B7BD1">
        <w:trPr>
          <w:tblHeader/>
          <w:jc w:val="center"/>
        </w:trPr>
        <w:tc>
          <w:tcPr>
            <w:tcW w:w="304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عنوان افتخار</w:t>
            </w:r>
          </w:p>
        </w:tc>
        <w:tc>
          <w:tcPr>
            <w:tcW w:w="196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2E539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sz w:val="22"/>
                <w:szCs w:val="22"/>
                <w:rtl/>
              </w:rPr>
              <w:t>سال</w:t>
            </w:r>
          </w:p>
        </w:tc>
      </w:tr>
      <w:tr w:rsidR="009D5B16" w:rsidTr="002B7BD1">
        <w:trPr>
          <w:jc w:val="center"/>
        </w:trPr>
        <w:tc>
          <w:tcPr>
            <w:tcW w:w="304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برگزیده جشنواره خوارزمی و عضو انجمن نخبگان</w:t>
            </w:r>
          </w:p>
        </w:tc>
        <w:tc>
          <w:tcPr>
            <w:tcW w:w="196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۱۳۸۳</w:t>
            </w:r>
          </w:p>
        </w:tc>
      </w:tr>
      <w:tr w:rsidR="009D5B16" w:rsidTr="002B7BD1">
        <w:trPr>
          <w:jc w:val="center"/>
        </w:trPr>
        <w:tc>
          <w:tcPr>
            <w:tcW w:w="304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برگزیده جشنواره آموزشی مقطع پزشکی عمومی</w:t>
            </w:r>
          </w:p>
        </w:tc>
        <w:tc>
          <w:tcPr>
            <w:tcW w:w="196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۱۳۹۱</w:t>
            </w:r>
          </w:p>
        </w:tc>
      </w:tr>
      <w:tr w:rsidR="009D5B16" w:rsidTr="002B7BD1">
        <w:trPr>
          <w:jc w:val="center"/>
        </w:trPr>
        <w:tc>
          <w:tcPr>
            <w:tcW w:w="304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رتبه اول آزمون ارتقای دستیاری شهید بهشتی</w:t>
            </w:r>
          </w:p>
        </w:tc>
        <w:tc>
          <w:tcPr>
            <w:tcW w:w="196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۱۳۹۳ تا ۱۳۹۶</w:t>
            </w:r>
          </w:p>
        </w:tc>
      </w:tr>
      <w:tr w:rsidR="009D5B16" w:rsidTr="002B7BD1">
        <w:trPr>
          <w:jc w:val="center"/>
        </w:trPr>
        <w:tc>
          <w:tcPr>
            <w:tcW w:w="304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دستیار برتر گروه پزشکی قانونی شهید بهشتی</w:t>
            </w:r>
          </w:p>
        </w:tc>
        <w:tc>
          <w:tcPr>
            <w:tcW w:w="196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shd w:val="clear" w:color="auto" w:fill="EAF0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۱۳۹۵</w:t>
            </w:r>
          </w:p>
        </w:tc>
      </w:tr>
      <w:tr w:rsidR="009D5B16" w:rsidTr="002B7BD1">
        <w:trPr>
          <w:jc w:val="center"/>
        </w:trPr>
        <w:tc>
          <w:tcPr>
            <w:tcW w:w="304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رتبه اول بورد تخصصی پزشکی قانونی شهید بهشتی</w:t>
            </w:r>
          </w:p>
        </w:tc>
        <w:tc>
          <w:tcPr>
            <w:tcW w:w="1960" w:type="pct"/>
            <w:tcBorders>
              <w:top w:val="single" w:sz="4" w:space="0" w:color="B9C6DE"/>
              <w:left w:val="single" w:sz="4" w:space="0" w:color="B9C6DE"/>
              <w:bottom w:val="single" w:sz="4" w:space="0" w:color="B9C6DE"/>
              <w:right w:val="single" w:sz="4" w:space="0" w:color="B9C6DE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D5B16" w:rsidRDefault="00171478" w:rsidP="000449C8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sz w:val="22"/>
                <w:szCs w:val="22"/>
                <w:rtl/>
              </w:rPr>
              <w:t>۱۳۹۶</w:t>
            </w:r>
          </w:p>
        </w:tc>
      </w:tr>
    </w:tbl>
    <w:p w:rsidR="00171478" w:rsidRDefault="00171478" w:rsidP="000449C8"/>
    <w:sectPr w:rsidR="00171478">
      <w:footerReference w:type="default" r:id="rId8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476" w:rsidRDefault="00521476">
      <w:r>
        <w:separator/>
      </w:r>
    </w:p>
  </w:endnote>
  <w:endnote w:type="continuationSeparator" w:id="0">
    <w:p w:rsidR="00521476" w:rsidRDefault="0052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5B16" w:rsidRDefault="00171478">
    <w:pPr>
      <w:jc w:val="center"/>
    </w:pP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F620E5">
      <w:rPr>
        <w:noProof/>
        <w:color w:val="808080"/>
        <w:sz w:val="16"/>
        <w:szCs w:val="16"/>
      </w:rPr>
      <w:t>3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476" w:rsidRDefault="00521476">
      <w:r>
        <w:separator/>
      </w:r>
    </w:p>
  </w:footnote>
  <w:footnote w:type="continuationSeparator" w:id="0">
    <w:p w:rsidR="00521476" w:rsidRDefault="00521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3A2F22"/>
    <w:multiLevelType w:val="hybridMultilevel"/>
    <w:tmpl w:val="AD0AE544"/>
    <w:lvl w:ilvl="0" w:tplc="F498F00E">
      <w:start w:val="1"/>
      <w:numFmt w:val="bullet"/>
      <w:lvlText w:val="●"/>
      <w:lvlJc w:val="left"/>
      <w:pPr>
        <w:ind w:left="720" w:hanging="360"/>
      </w:pPr>
    </w:lvl>
    <w:lvl w:ilvl="1" w:tplc="C7B89292">
      <w:start w:val="1"/>
      <w:numFmt w:val="bullet"/>
      <w:lvlText w:val="○"/>
      <w:lvlJc w:val="left"/>
      <w:pPr>
        <w:ind w:left="1440" w:hanging="360"/>
      </w:pPr>
    </w:lvl>
    <w:lvl w:ilvl="2" w:tplc="8A8ECA98">
      <w:start w:val="1"/>
      <w:numFmt w:val="bullet"/>
      <w:lvlText w:val="■"/>
      <w:lvlJc w:val="left"/>
      <w:pPr>
        <w:ind w:left="2160" w:hanging="360"/>
      </w:pPr>
    </w:lvl>
    <w:lvl w:ilvl="3" w:tplc="DF429568">
      <w:start w:val="1"/>
      <w:numFmt w:val="bullet"/>
      <w:lvlText w:val="●"/>
      <w:lvlJc w:val="left"/>
      <w:pPr>
        <w:ind w:left="2880" w:hanging="360"/>
      </w:pPr>
    </w:lvl>
    <w:lvl w:ilvl="4" w:tplc="1D5814E6">
      <w:start w:val="1"/>
      <w:numFmt w:val="bullet"/>
      <w:lvlText w:val="○"/>
      <w:lvlJc w:val="left"/>
      <w:pPr>
        <w:ind w:left="3600" w:hanging="360"/>
      </w:pPr>
    </w:lvl>
    <w:lvl w:ilvl="5" w:tplc="248217C4">
      <w:start w:val="1"/>
      <w:numFmt w:val="bullet"/>
      <w:lvlText w:val="■"/>
      <w:lvlJc w:val="left"/>
      <w:pPr>
        <w:ind w:left="4320" w:hanging="360"/>
      </w:pPr>
    </w:lvl>
    <w:lvl w:ilvl="6" w:tplc="03DC4C56">
      <w:start w:val="1"/>
      <w:numFmt w:val="bullet"/>
      <w:lvlText w:val="●"/>
      <w:lvlJc w:val="left"/>
      <w:pPr>
        <w:ind w:left="5040" w:hanging="360"/>
      </w:pPr>
    </w:lvl>
    <w:lvl w:ilvl="7" w:tplc="0484A5DA">
      <w:start w:val="1"/>
      <w:numFmt w:val="bullet"/>
      <w:lvlText w:val="●"/>
      <w:lvlJc w:val="left"/>
      <w:pPr>
        <w:ind w:left="5760" w:hanging="360"/>
      </w:pPr>
    </w:lvl>
    <w:lvl w:ilvl="8" w:tplc="0FBE529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B16"/>
    <w:rsid w:val="000449C8"/>
    <w:rsid w:val="00171478"/>
    <w:rsid w:val="001F3F13"/>
    <w:rsid w:val="002B7BD1"/>
    <w:rsid w:val="00521476"/>
    <w:rsid w:val="00816EE5"/>
    <w:rsid w:val="009D5B16"/>
    <w:rsid w:val="00AC7CBC"/>
    <w:rsid w:val="00F528CC"/>
    <w:rsid w:val="00F6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C4493C2-863D-4087-B7D4-8E7BD56B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449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49C8"/>
  </w:style>
  <w:style w:type="paragraph" w:styleId="Footer">
    <w:name w:val="footer"/>
    <w:basedOn w:val="Normal"/>
    <w:link w:val="FooterChar"/>
    <w:uiPriority w:val="99"/>
    <w:unhideWhenUsed/>
    <w:rsid w:val="000449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Jvad Mohammadnejad</cp:lastModifiedBy>
  <cp:revision>4</cp:revision>
  <cp:lastPrinted>2026-09-02T14:14:00Z</cp:lastPrinted>
  <dcterms:created xsi:type="dcterms:W3CDTF">2026-09-02T14:14:00Z</dcterms:created>
  <dcterms:modified xsi:type="dcterms:W3CDTF">2026-09-17T07:25:00Z</dcterms:modified>
</cp:coreProperties>
</file>